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革命文库分类法</w:t>
      </w:r>
    </w:p>
    <w:p>
      <w:r>
        <w:rPr>
          <w:rFonts w:ascii="宋体" w:hAnsi="宋体" w:eastAsia="宋体"/>
          <w:sz w:val="24"/>
        </w:rPr>
        <w:t>杜定友，蒋径三等编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革命文库分类法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杜定友，蒋径三等编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国立中山大学图书馆研究会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本书出售、求购地址：https://www.jiaokey.com/book/detail/13622099.html</w:t>
      </w:r>
    </w:p>
    <w:p>
      <w:r>
        <w:t>更多相关图书推荐：https://www.jiaokey.com</w:t>
      </w:r>
    </w:p>
    <w:p>
      <w:r>
        <w:t>杜定友，蒋径三等编 其他作品：https://www.jiaokey.com/tag/杜定友，蒋径三等编.html</w:t>
      </w:r>
    </w:p>
    <w:p>
      <w:r>
        <w:t>国立中山大学图书馆研究会 出版图书：https://www.jiaokey.com/tag/国立中山大学图书馆研究会.html</w:t>
      </w:r>
    </w:p>
    <w:p>
      <w:r>
        <w:t>关键词搜索：https://www.jiaokey.com/tag/革命文库分类法.html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