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环境生物技术  典型厌氧环境微生物过程</w:t>
      </w:r>
    </w:p>
    <w:p>
      <w:r>
        <w:rPr>
          <w:rFonts w:ascii="宋体" w:hAnsi="宋体" w:eastAsia="宋体"/>
          <w:sz w:val="24"/>
        </w:rPr>
        <w:t>李永峰，李巧燕，王兵，秦必达著；张国财主审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环境生物技术  典型厌氧环境微生物过程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李永峰，李巧燕，王兵，秦必达著；张国财主审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本书出售、求购地址：https://www.jiaokey.com/book/detail/13621270.html</w:t>
      </w:r>
    </w:p>
    <w:p>
      <w:r>
        <w:t>更多相关图书推荐：https://www.jiaokey.com</w:t>
      </w:r>
    </w:p>
    <w:p>
      <w:r>
        <w:t>李永峰，李巧燕，王兵，秦必达著；张国财主审 其他作品：https://www.jiaokey.com/tag/李永峰，李巧燕，王兵，秦必达著；张国财主审.html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关键词搜索：https://www.jiaokey.com/tag/环境生物技术  典型厌氧环境微生物过程.html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