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现代工程制图学  下</w:t>
      </w:r>
    </w:p>
    <w:p>
      <w:r>
        <w:rPr>
          <w:rFonts w:ascii="宋体" w:hAnsi="宋体" w:eastAsia="宋体"/>
          <w:sz w:val="24"/>
        </w:rPr>
        <w:t>李荣隆主编；阳明庆，潘克强，纪斌副主编；姚丽华，陈晓玲编写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现代工程制图学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李荣隆主编；阳明庆，潘克强，纪斌副主编；姚丽华，陈晓玲编写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本书出售、求购地址：https://www.jiaokey.com/book/detail/13621252.html</w:t>
      </w:r>
    </w:p>
    <w:p>
      <w:r>
        <w:t>更多相关图书推荐：https://www.jiaokey.com</w:t>
      </w:r>
    </w:p>
    <w:p>
      <w:r>
        <w:t>李荣隆主编；阳明庆，潘克强，纪斌副主编；姚丽华，陈晓玲编写 其他作品：https://www.jiaokey.com/tag/李荣隆主编；阳明庆，潘克强，纪斌副主编；姚丽华，陈晓玲编写.html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关键词搜索：https://www.jiaokey.com/tag/现代工程制图学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