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剑桥雅思官方指南精讲</w:t>
      </w:r>
    </w:p>
    <w:p>
      <w:r>
        <w:rPr>
          <w:rFonts w:ascii="宋体" w:hAnsi="宋体" w:eastAsia="宋体"/>
          <w:sz w:val="24"/>
        </w:rPr>
        <w:t>俞敏洪主编；张兴伟，何钢，宋鹏昊副主编；安培，王冬，王超伟，宗鹏，陈好，彭新松，段琛，丁岳，刘尚杰编著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剑桥雅思官方指南精讲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俞敏洪主编；张兴伟，何钢，宋鹏昊副主编；安培，王冬，王超伟，宗鹏，陈好，彭新松，段琛，丁岳，刘尚杰编著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本书出售、求购地址：https://www.jiaokey.com/book/detail/13621136.html</w:t>
      </w:r>
    </w:p>
    <w:p>
      <w:r>
        <w:t>更多相关图书推荐：https://www.jiaokey.com</w:t>
      </w:r>
    </w:p>
    <w:p>
      <w:r>
        <w:t>俞敏洪主编；张兴伟，何钢，宋鹏昊副主编；安培，王冬，王超伟，宗鹏，陈好，彭新松，段琛，丁岳，刘尚杰编著 其他作品：https://www.jiaokey.com/tag/俞敏洪主编；张兴伟，何钢，宋鹏昊副主编；安培，王冬，王超伟，宗鹏，陈好，彭新松，段琛，丁岳，刘尚杰编著.html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关键词搜索：https://www.jiaokey.com/tag/剑桥雅思官方指南精讲.html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