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新世纪秩序的崛起-探讨宗教的角色</w:t>
      </w:r>
    </w:p>
    <w:p>
      <w:r>
        <w:rPr>
          <w:rFonts w:ascii="宋体" w:hAnsi="宋体" w:eastAsia="宋体"/>
          <w:sz w:val="24"/>
        </w:rPr>
        <w:t>周燮藩编著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新世纪秩序的崛起-探讨宗教的角色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周燮藩编著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全球文明研究中心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本书出售、求购地址：https://www.jiaokey.com/book/detail/13620486.html</w:t>
      </w:r>
    </w:p>
    <w:p>
      <w:r>
        <w:t>更多相关图书推荐：https://www.jiaokey.com</w:t>
      </w:r>
    </w:p>
    <w:p>
      <w:r>
        <w:t>周燮藩编著 其他作品：https://www.jiaokey.com/tag/周燮藩编著.html</w:t>
      </w:r>
    </w:p>
    <w:p>
      <w:r>
        <w:t>全球文明研究中心 出版图书：https://www.jiaokey.com/tag/全球文明研究中心.html</w:t>
      </w:r>
    </w:p>
    <w:p>
      <w:r>
        <w:t>关键词搜索：https://www.jiaokey.com/tag/新世纪秩序的崛起-探讨宗教的角色.html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