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第20卷  常规陆战兵器</w:t>
      </w:r>
    </w:p>
    <w:p>
      <w:r>
        <w:rPr>
          <w:rFonts w:ascii="宋体" w:hAnsi="宋体" w:eastAsia="宋体"/>
          <w:sz w:val="24"/>
        </w:rPr>
        <w:t>于川信主编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第20卷  常规陆战兵器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本书出售、求购地址：https://www.jiaokey.com/book/detail/13620401.html</w:t>
      </w:r>
    </w:p>
    <w:p>
      <w:r>
        <w:t>更多相关图书推荐：https://www.jiaokey.com</w:t>
      </w:r>
    </w:p>
    <w:p>
      <w:r>
        <w:t>于川信主编 其他作品：https://www.jiaokey.com/tag/于川信主编.html</w:t>
      </w:r>
    </w:p>
    <w:p>
      <w:r>
        <w:t>关键词搜索：https://www.jiaokey.com/tag/未来军事家丛书  第20卷  常规陆战兵器.html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