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国际无线电报公约及附属规则：一九二七年华盛顿  修正本</w:t>
      </w:r>
    </w:p>
    <w:p>
      <w:r>
        <w:rPr>
          <w:rFonts w:ascii="宋体" w:hAnsi="宋体" w:eastAsia="宋体"/>
          <w:sz w:val="24"/>
        </w:rPr>
        <w:t>建设委员会无线电管理处编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国际无线电报公约及附属规则：一九二七年华盛顿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建设委员会无线电管理处编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建设委员会无线电管理处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本书出售、求购地址：https://www.jiaokey.com/book/detail/13620008.html</w:t>
      </w:r>
    </w:p>
    <w:p>
      <w:r>
        <w:t>更多相关图书推荐：https://www.jiaokey.com</w:t>
      </w:r>
    </w:p>
    <w:p>
      <w:r>
        <w:t>建设委员会无线电管理处编 其他作品：https://www.jiaokey.com/tag/建设委员会无线电管理处编.html</w:t>
      </w:r>
    </w:p>
    <w:p>
      <w:r>
        <w:t>建设委员会无线电管理处 出版图书：https://www.jiaokey.com/tag/建设委员会无线电管理处.html</w:t>
      </w:r>
    </w:p>
    <w:p>
      <w:r>
        <w:t>关键词搜索：https://www.jiaokey.com/tag/国际无线电报公约及附属规则：一九二七年华盛顿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