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第2版</w:t>
      </w:r>
    </w:p>
    <w:p>
      <w:r>
        <w:rPr>
          <w:rFonts w:ascii="宋体" w:hAnsi="宋体" w:eastAsia="宋体"/>
          <w:sz w:val="24"/>
        </w:rPr>
        <w:t>李中发，罗瑞琼主编；姜燕，邓晓，邹津，朱彦卿副主编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李中发，罗瑞琼主编；姜燕，邓晓，邹津，朱彦卿副主编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本书出售、求购地址：https://www.jiaokey.com/book/detail/13619207.html</w:t>
      </w:r>
    </w:p>
    <w:p>
      <w:r>
        <w:t>更多相关图书推荐：https://www.jiaokey.com</w:t>
      </w:r>
    </w:p>
    <w:p>
      <w:r>
        <w:t>李中发，罗瑞琼主编；姜燕，邓晓，邹津，朱彦卿副主编 其他作品：https://www.jiaokey.com/tag/李中发，罗瑞琼主编；姜燕，邓晓，邹津，朱彦卿副主编.html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