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</w:t>
      </w:r>
    </w:p>
    <w:p>
      <w:r>
        <w:rPr>
          <w:rFonts w:ascii="宋体" w:hAnsi="宋体" w:eastAsia="宋体"/>
          <w:sz w:val="24"/>
        </w:rPr>
        <w:t>丰艳萍，严景宁，夏晖主编；张骅，左丽萍副主编；冯羽生参编；邹坦主审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丰艳萍，严景宁，夏晖主编；张骅，左丽萍副主编；冯羽生参编；邹坦主审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本书出售、求购地址：https://www.jiaokey.com/book/detail/13618956.html</w:t>
      </w:r>
    </w:p>
    <w:p>
      <w:r>
        <w:t>更多相关图书推荐：https://www.jiaokey.com</w:t>
      </w:r>
    </w:p>
    <w:p>
      <w:r>
        <w:t>丰艳萍，严景宁，夏晖主编；张骅，左丽萍副主编；冯羽生参编；邹坦主审 其他作品：https://www.jiaokey.com/tag/丰艳萍，严景宁，夏晖主编；张骅，左丽萍副主编；冯羽生参编；邹坦主审.html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