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非常时期之外交</w:t>
      </w:r>
    </w:p>
    <w:p>
      <w:r>
        <w:rPr>
          <w:rFonts w:ascii="宋体" w:hAnsi="宋体" w:eastAsia="宋体"/>
          <w:sz w:val="24"/>
        </w:rPr>
        <w:t>周鲠生著；雷辰，马宗荣，徐逸樵，罗鸿诏主编；李璜译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非常时期之外交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周鲠生著；雷辰，马宗荣，徐逸樵，罗鸿诏主编；李璜译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本书出售、求购地址：https://www.jiaokey.com/book/detail/13617245.html</w:t>
      </w:r>
    </w:p>
    <w:p>
      <w:r>
        <w:t>更多相关图书推荐：https://www.jiaokey.com</w:t>
      </w:r>
    </w:p>
    <w:p>
      <w:r>
        <w:t>周鲠生著；雷辰，马宗荣，徐逸樵，罗鸿诏主编；李璜译 其他作品：https://www.jiaokey.com/tag/周鲠生著；雷辰，马宗荣，徐逸樵，罗鸿诏主编；李璜译.html</w:t>
      </w:r>
    </w:p>
    <w:p>
      <w:r>
        <w:t>中华书局有限公司 出版图书：https://www.jiaokey.com/tag/中华书局有限公司.html</w:t>
      </w:r>
    </w:p>
    <w:p>
      <w:r>
        <w:t>关键词搜索：https://www.jiaokey.com/tag/非常时期之外交.html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