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主动投资组合管理：创造高收益并控制风险的量化投资方法（原书第2版）</w:t>
      </w:r>
    </w:p>
    <w:p>
      <w:r>
        <w:rPr>
          <w:rFonts w:ascii="宋体" w:hAnsi="宋体" w:eastAsia="宋体"/>
          <w:sz w:val="24"/>
        </w:rPr>
        <w:t>（美）理查德·C格林诺德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主动投资组合管理：创造高收益并控制风险的量化投资方法（原书第2版）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（美）理查德·C格林诺德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本书出售、求购地址：https://www.jiaokey.com/book/detail/13616433.html</w:t>
      </w:r>
    </w:p>
    <w:p>
      <w:r>
        <w:t>更多相关图书推荐：https://www.jiaokey.com</w:t>
      </w:r>
    </w:p>
    <w:p>
      <w:r>
        <w:t>（美）理查德·C格林诺德 其他作品：https://www.jiaokey.com/tag/（美）理查德·C格林诺德.html</w:t>
      </w:r>
    </w:p>
    <w:p>
      <w:r>
        <w:t>关键词搜索：https://www.jiaokey.com/tag/主动投资组合管理：创造高收益并控制风险的量化投资方法（原书第2版）.html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