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纵议院之中国格局</w:t>
      </w:r>
    </w:p>
    <w:p>
      <w:r>
        <w:rPr>
          <w:rFonts w:ascii="宋体" w:hAnsi="宋体" w:eastAsia="宋体"/>
          <w:sz w:val="24"/>
        </w:rPr>
        <w:t>凤凰博报编；王冲策划；李志题主编；王缓缓，高雪松，吴晶晶等编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纵议院之中国格局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凤凰博报编；王冲策划；李志题主编；王缓缓，高雪松，吴晶晶等编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本书出售、求购地址：https://www.jiaokey.com/book/detail/13613937.html</w:t>
      </w:r>
    </w:p>
    <w:p>
      <w:r>
        <w:t>更多相关图书推荐：https://www.jiaokey.com</w:t>
      </w:r>
    </w:p>
    <w:p>
      <w:r>
        <w:t>凤凰博报编；王冲策划；李志题主编；王缓缓，高雪松，吴晶晶等编 其他作品：https://www.jiaokey.com/tag/凤凰博报编；王冲策划；李志题主编；王缓缓，高雪松，吴晶晶等编.html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关键词搜索：https://www.jiaokey.com/tag/纵议院之中国格局.html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