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土木工程概论</w:t>
      </w:r>
    </w:p>
    <w:p>
      <w:r>
        <w:rPr>
          <w:rFonts w:ascii="宋体" w:hAnsi="宋体" w:eastAsia="宋体"/>
          <w:sz w:val="24"/>
        </w:rPr>
        <w:t>屈钧利，杨耀秦主编；刘朝科，高丙丽，梁钰副主编；任改霞，张圆圆，王建斌，李琴，王平乐参编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屈钧利，杨耀秦主编；刘朝科，高丙丽，梁钰副主编；任改霞，张圆圆，王建斌，李琴，王平乐参编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本书出售、求购地址：https://www.jiaokey.com/book/detail/13612642.html</w:t>
      </w:r>
    </w:p>
    <w:p>
      <w:r>
        <w:t>更多相关图书推荐：https://www.jiaokey.com</w:t>
      </w:r>
    </w:p>
    <w:p>
      <w:r>
        <w:t>屈钧利，杨耀秦主编；刘朝科，高丙丽，梁钰副主编；任改霞，张圆圆，王建斌，李琴，王平乐参编 其他作品：https://www.jiaokey.com/tag/屈钧利，杨耀秦主编；刘朝科，高丙丽，梁钰副主编；任改霞，张圆圆，王建斌，李琴，王平乐参编.html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关键词搜索：https://www.jiaokey.com/tag/土木工程概论.html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