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化工精馏单元操作与控制</w:t>
      </w:r>
    </w:p>
    <w:p>
      <w:r>
        <w:rPr>
          <w:rFonts w:ascii="宋体" w:hAnsi="宋体" w:eastAsia="宋体"/>
          <w:sz w:val="24"/>
        </w:rPr>
        <w:t>万美春，殷利明主编；黄明刚，廖权昌，胡志林副主编；邱国声主审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化工精馏单元操作与控制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万美春，殷利明主编；黄明刚，廖权昌，胡志林副主编；邱国声主审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本书出售、求购地址：https://www.jiaokey.com/book/detail/13611879.html</w:t>
      </w:r>
    </w:p>
    <w:p>
      <w:r>
        <w:t>更多相关图书推荐：https://www.jiaokey.com</w:t>
      </w:r>
    </w:p>
    <w:p>
      <w:r>
        <w:t>万美春，殷利明主编；黄明刚，廖权昌，胡志林副主编；邱国声主审 其他作品：https://www.jiaokey.com/tag/万美春，殷利明主编；黄明刚，廖权昌，胡志林副主编；邱国声主审.html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关键词搜索：https://www.jiaokey.com/tag/化工精馏单元操作与控制.html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