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治愈中的精神性：原因、方法、时机与内涵</w:t>
      </w:r>
    </w:p>
    <w:p>
      <w:r>
        <w:rPr>
          <w:rFonts w:ascii="宋体" w:hAnsi="宋体" w:eastAsia="宋体"/>
          <w:sz w:val="24"/>
        </w:rPr>
        <w:t>（美）哈罗德·G科尼格著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治愈中的精神性：原因、方法、时机与内涵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（美）哈罗德·G科尼格著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本书出售、求购地址：https://www.jiaokey.com/book/detail/13610702.html</w:t>
      </w:r>
    </w:p>
    <w:p>
      <w:r>
        <w:t>更多相关图书推荐：https://www.jiaokey.com</w:t>
      </w:r>
    </w:p>
    <w:p>
      <w:r>
        <w:t>（美）哈罗德·G科尼格著 其他作品：https://www.jiaokey.com/tag/（美）哈罗德·G科尼格著.html</w:t>
      </w:r>
    </w:p>
    <w:p>
      <w:r>
        <w:t>关键词搜索：https://www.jiaokey.com/tag/治愈中的精神性：原因、方法、时机与内涵.html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