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国家职业资格三级</w:t>
      </w:r>
    </w:p>
    <w:p>
      <w:r>
        <w:rPr>
          <w:rFonts w:ascii="宋体" w:hAnsi="宋体" w:eastAsia="宋体"/>
          <w:sz w:val="24"/>
        </w:rPr>
        <w:t>胡峻梅主编；董再全，陈蒂丝，刘书君等编；孙学礼，马渝根审稿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胡峻梅主编；董再全，陈蒂丝，刘书君等编；孙学礼，马渝根审稿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本书出售、求购地址：https://www.jiaokey.com/book/detail/13610337.html</w:t>
      </w:r>
    </w:p>
    <w:p>
      <w:r>
        <w:t>更多相关图书推荐：https://www.jiaokey.com</w:t>
      </w:r>
    </w:p>
    <w:p>
      <w:r>
        <w:t>胡峻梅主编；董再全，陈蒂丝，刘书君等编；孙学礼，马渝根审稿 其他作品：https://www.jiaokey.com/tag/胡峻梅主编；董再全，陈蒂丝，刘书君等编；孙学礼，马渝根审稿.html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关键词搜索：https://www.jiaokey.com/tag/心理咨询师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