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广州商贸业发展报告  2014</w:t>
      </w:r>
    </w:p>
    <w:p>
      <w:r>
        <w:rPr>
          <w:rFonts w:ascii="宋体" w:hAnsi="宋体" w:eastAsia="宋体"/>
          <w:sz w:val="24"/>
        </w:rPr>
        <w:t>李江涛，王旭东，荀振英主编；杨再高，杨勇，孙保平副主编；欧开培执行主编；广州市社会科学院编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广州商贸业发展报告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李江涛，王旭东，荀振英主编；杨再高，杨勇，孙保平副主编；欧开培执行主编；广州市社会科学院编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本书出售、求购地址：https://www.jiaokey.com/book/detail/13608775.html</w:t>
      </w:r>
    </w:p>
    <w:p>
      <w:r>
        <w:t>更多相关图书推荐：https://www.jiaokey.com</w:t>
      </w:r>
    </w:p>
    <w:p>
      <w:r>
        <w:t>李江涛，王旭东，荀振英主编；杨再高，杨勇，孙保平副主编；欧开培执行主编；广州市社会科学院编 其他作品：https://www.jiaokey.com/tag/李江涛，王旭东，荀振英主编；杨再高，杨勇，孙保平副主编；欧开培执行主编；广州市社会科学院编.html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关键词搜索：https://www.jiaokey.com/tag/广州商贸业发展报告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