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</w:t>
      </w:r>
    </w:p>
    <w:p>
      <w:r>
        <w:rPr>
          <w:rFonts w:ascii="宋体" w:hAnsi="宋体" w:eastAsia="宋体"/>
          <w:sz w:val="24"/>
        </w:rPr>
        <w:t>姚天扬，孙尔康总主编；李巧云，李荣清主编；陈晓峰，胡霞，汤小芳副主编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姚天扬，孙尔康总主编；李巧云，李荣清主编；陈晓峰，胡霞，汤小芳副主编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本书出售、求购地址：https://www.jiaokey.com/book/detail/13608293.html</w:t>
      </w:r>
    </w:p>
    <w:p>
      <w:r>
        <w:t>更多相关图书推荐：https://www.jiaokey.com</w:t>
      </w:r>
    </w:p>
    <w:p>
      <w:r>
        <w:t>姚天扬，孙尔康总主编；李巧云，李荣清主编；陈晓峰，胡霞，汤小芳副主编 其他作品：https://www.jiaokey.com/tag/姚天扬，孙尔康总主编；李巧云，李荣清主编；陈晓峰，胡霞，汤小芳副主编.html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