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国际经济法学刊 第21卷 第2期（2014）</w:t>
      </w:r>
    </w:p>
    <w:p>
      <w:r>
        <w:rPr>
          <w:rFonts w:ascii="宋体" w:hAnsi="宋体" w:eastAsia="宋体"/>
          <w:sz w:val="24"/>
        </w:rPr>
        <w:t>陈安主编；韩秀丽执行编辑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国际经济法学刊 第21卷 第2期（2014）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陈安主编；韩秀丽执行编辑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本书出售、求购地址：https://www.jiaokey.com/book/detail/13608046.html</w:t>
      </w:r>
    </w:p>
    <w:p>
      <w:r>
        <w:t>更多相关图书推荐：https://www.jiaokey.com</w:t>
      </w:r>
    </w:p>
    <w:p>
      <w:r>
        <w:t>陈安主编；韩秀丽执行编辑 其他作品：https://www.jiaokey.com/tag/陈安主编；韩秀丽执行编辑.html</w:t>
      </w:r>
    </w:p>
    <w:p>
      <w:r>
        <w:t>关键词搜索：https://www.jiaokey.com/tag/国际经济法学刊 第21卷 第2期（2014）.html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