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动态经济学方法（第3版）</w:t>
      </w:r>
    </w:p>
    <w:p>
      <w:r>
        <w:rPr>
          <w:rFonts w:ascii="宋体" w:hAnsi="宋体" w:eastAsia="宋体"/>
          <w:sz w:val="24"/>
        </w:rPr>
        <w:t>龚六堂，苗建军编著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动态经济学方法（第3版）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龚六堂，苗建军编著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本书出售、求购地址：https://www.jiaokey.com/book/detail/13607973.html</w:t>
      </w:r>
    </w:p>
    <w:p>
      <w:r>
        <w:t>更多相关图书推荐：https://www.jiaokey.com</w:t>
      </w:r>
    </w:p>
    <w:p>
      <w:r>
        <w:t>龚六堂，苗建军编著 其他作品：https://www.jiaokey.com/tag/龚六堂，苗建军编著.html</w:t>
      </w:r>
    </w:p>
    <w:p>
      <w:r>
        <w:t>关键词搜索：https://www.jiaokey.com/tag/动态经济学方法（第3版）.html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