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肾功能不全患者治疗临床药师指导手册</w:t>
      </w:r>
    </w:p>
    <w:p>
      <w:r>
        <w:rPr>
          <w:rFonts w:ascii="宋体" w:hAnsi="宋体" w:eastAsia="宋体"/>
          <w:sz w:val="24"/>
        </w:rPr>
        <w:t>王孝蓉，罗洋主审；姜玲，史天陆主编；孙言才，张圣雨，卢今等副主编；马艳，卢今，朱鹏里等编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肾功能不全患者治疗临床药师指导手册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王孝蓉，罗洋主审；姜玲，史天陆主编；孙言才，张圣雨，卢今等副主编；马艳，卢今，朱鹏里等编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本书出售、求购地址：https://www.jiaokey.com/book/detail/13607182.html</w:t>
      </w:r>
    </w:p>
    <w:p>
      <w:r>
        <w:t>更多相关图书推荐：https://www.jiaokey.com</w:t>
      </w:r>
    </w:p>
    <w:p>
      <w:r>
        <w:t>王孝蓉，罗洋主审；姜玲，史天陆主编；孙言才，张圣雨，卢今等副主编；马艳，卢今，朱鹏里等编 其他作品：https://www.jiaokey.com/tag/王孝蓉，罗洋主审；姜玲，史天陆主编；孙言才，张圣雨，卢今等副主编；马艳，卢今，朱鹏里等编.html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关键词搜索：https://www.jiaokey.com/tag/肾功能不全患者治疗临床药师指导手册.html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