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</w:t>
      </w:r>
    </w:p>
    <w:p>
      <w:r>
        <w:rPr>
          <w:rFonts w:ascii="宋体" w:hAnsi="宋体" w:eastAsia="宋体"/>
          <w:sz w:val="24"/>
        </w:rPr>
        <w:t>彭红梅主编；王春杨，温春燕副主编；王春梅，张士慧，唐喆等编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彭红梅主编；王春杨，温春燕副主编；王春梅，张士慧，唐喆等编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本书出售、求购地址：https://www.jiaokey.com/book/detail/13606712.html</w:t>
      </w:r>
    </w:p>
    <w:p>
      <w:r>
        <w:t>更多相关图书推荐：https://www.jiaokey.com</w:t>
      </w:r>
    </w:p>
    <w:p>
      <w:r>
        <w:t>彭红梅主编；王春杨，温春燕副主编；王春梅，张士慧，唐喆等编 其他作品：https://www.jiaokey.com/tag/彭红梅主编；王春杨，温春燕副主编；王春梅，张士慧，唐喆等编.html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关键词搜索：https://www.jiaokey.com/tag/不孕不育.html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