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平衡工作与生活</w:t>
      </w:r>
    </w:p>
    <w:p>
      <w:r>
        <w:rPr>
          <w:rFonts w:ascii="宋体" w:hAnsi="宋体" w:eastAsia="宋体"/>
          <w:sz w:val="24"/>
        </w:rPr>
        <w:t>（美）布兰妮（Blanchard K.），（美）艾丁顿（Edington，D.W.），（美）布兰佳（Blanchard，M.）著；罗恩.威，弗兰克，艾森齐默插图，王昭力译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平衡工作与生活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（美）布兰妮（Blanchard K.），（美）艾丁顿（Edington，D.W.），（美）布兰佳（Blanchard，M.）著；罗恩.威，弗兰克，艾森齐默插图，王昭力译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本书出售、求购地址：https://www.jiaokey.com/book/detail/13606574.html</w:t>
      </w:r>
    </w:p>
    <w:p>
      <w:r>
        <w:t>更多相关图书推荐：https://www.jiaokey.com</w:t>
      </w:r>
    </w:p>
    <w:p>
      <w:r>
        <w:t>（美）布兰妮（Blanchard K.），（美）艾丁顿（Edington，D.W.），（美）布兰佳（Blanchard，M.）著；罗恩.威，弗兰克，艾森齐默插图，王昭力译 其他作品：https://www.jiaokey.com/tag/（美）布兰妮（Blanchard K.），（美）艾丁顿（Edington，D.W.），（美）布兰佳（Blanchard，M.）著；罗恩.威，弗兰克，艾森齐默插图，王昭力译.html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关键词搜索：https://www.jiaokey.com/tag/平衡工作与生活.html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