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书名：恐怖主义行为的国际法律控制  国际航空保安公约体系  现状、问题和前景</w:t>
      </w:r>
    </w:p>
    <w:p>
      <w:r>
        <w:t>作者：中国民用航空局政策法规司，中国民航科学技术研究院政策法规研究所著</w:t>
      </w:r>
    </w:p>
    <w:p>
      <w:r>
        <w:t>出版社：北京：中国政法大学出版社</w:t>
      </w:r>
    </w:p>
    <w:p>
      <w:r>
        <w:t>出版日期：2012.07</w:t>
      </w:r>
    </w:p>
    <w:p>
      <w:r>
        <w:t>总页数：294</w:t>
      </w:r>
    </w:p>
    <w:p>
      <w:r>
        <w:t>更多请访问教客网: www.jiaokey.com</w:t>
      </w:r>
    </w:p>
    <w:p>
      <w:r>
        <w:t>恐怖主义行为的国际法律控制  国际航空保安公约体系  现状、问题和前景 评论地址：https://www.jiaokey.com/book/detail/13606525.html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