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建筑结构新技术及工程实践</w:t>
      </w:r>
    </w:p>
    <w:p>
      <w:r>
        <w:rPr>
          <w:rFonts w:ascii="宋体" w:hAnsi="宋体" w:eastAsia="宋体"/>
          <w:sz w:val="24"/>
        </w:rPr>
        <w:t>李延和主编；卫龙武，顾忠，金孝权等副主编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建筑结构新技术及工程实践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李延和主编；卫龙武，顾忠，金孝权等副主编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南京：河海大学出版社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本书出售、求购地址：https://www.jiaokey.com/book/detail/13605729.html</w:t>
      </w:r>
    </w:p>
    <w:p>
      <w:r>
        <w:t>更多相关图书推荐：https://www.jiaokey.com</w:t>
      </w:r>
    </w:p>
    <w:p>
      <w:r>
        <w:t>李延和主编；卫龙武，顾忠，金孝权等副主编 其他作品：https://www.jiaokey.com/tag/李延和主编；卫龙武，顾忠，金孝权等副主编.html</w:t>
      </w:r>
    </w:p>
    <w:p>
      <w:r>
        <w:t>南京：河海大学出版社 出版图书：https://www.jiaokey.com/tag/南京：河海大学出版社.html</w:t>
      </w:r>
    </w:p>
    <w:p>
      <w:r>
        <w:t>关键词搜索：https://www.jiaokey.com/tag/建筑结构新技术及工程实践.html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