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第2卷</w:t>
      </w:r>
    </w:p>
    <w:p>
      <w:r>
        <w:rPr>
          <w:rFonts w:ascii="宋体" w:hAnsi="宋体" w:eastAsia="宋体"/>
          <w:sz w:val="24"/>
        </w:rPr>
        <w:t>刘志基主编；潘玉坤，柳晓静，郑邵琳，段熙，柳菲菲编著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刘志基主编；潘玉坤，柳晓静，郑邵琳，段熙，柳菲菲编著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本书出售、求购地址：https://www.jiaokey.com/book/detail/13605606.html</w:t>
      </w:r>
    </w:p>
    <w:p>
      <w:r>
        <w:t>更多相关图书推荐：https://www.jiaokey.com</w:t>
      </w:r>
    </w:p>
    <w:p>
      <w:r>
        <w:t>刘志基主编；潘玉坤，柳晓静，郑邵琳，段熙，柳菲菲编著 其他作品：https://www.jiaokey.com/tag/刘志基主编；潘玉坤，柳晓静，郑邵琳，段熙，柳菲菲编著.html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