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未成年人犯罪专题研究</w:t>
      </w:r>
    </w:p>
    <w:p>
      <w:r>
        <w:rPr>
          <w:rFonts w:ascii="宋体" w:hAnsi="宋体" w:eastAsia="宋体"/>
          <w:sz w:val="24"/>
        </w:rPr>
        <w:t>黄立，朱永平，王记明主编；张中剑，暨中党，刘志民，蔡世葵，赵剑副主编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黄立，朱永平，王记明主编；张中剑，暨中党，刘志民，蔡世葵，赵剑副主编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本书出售、求购地址：https://www.jiaokey.com/book/detail/13605369.html</w:t>
      </w:r>
    </w:p>
    <w:p>
      <w:r>
        <w:t>更多相关图书推荐：https://www.jiaokey.com</w:t>
      </w:r>
    </w:p>
    <w:p>
      <w:r>
        <w:t>黄立，朱永平，王记明主编；张中剑，暨中党，刘志民，蔡世葵，赵剑副主编 其他作品：https://www.jiaokey.com/tag/黄立，朱永平，王记明主编；张中剑，暨中党，刘志民，蔡世葵，赵剑副主编.html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关键词搜索：https://www.jiaokey.com/tag/未成年人犯罪专题研究.html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