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超导电性：第二类超导体和弱连接超导体 重排本</w:t>
      </w:r>
    </w:p>
    <w:p>
      <w:r>
        <w:rPr>
          <w:rFonts w:ascii="宋体" w:hAnsi="宋体" w:eastAsia="宋体"/>
          <w:sz w:val="24"/>
        </w:rPr>
        <w:t>吴杭生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超导电性：第二类超导体和弱连接超导体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吴杭生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本书出售、求购地址：https://www.jiaokey.com/book/detail/13603720.html</w:t>
      </w:r>
    </w:p>
    <w:p>
      <w:r>
        <w:t>更多相关图书推荐：https://www.jiaokey.com</w:t>
      </w:r>
    </w:p>
    <w:p>
      <w:r>
        <w:t>吴杭生 其他作品：https://www.jiaokey.com/tag/吴杭生.html</w:t>
      </w:r>
    </w:p>
    <w:p>
      <w:r>
        <w:t>关键词搜索：https://www.jiaokey.com/tag/超导电性：第二类超导体和弱连接超导体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