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</w:t>
      </w:r>
    </w:p>
    <w:p>
      <w:r>
        <w:rPr>
          <w:rFonts w:ascii="宋体" w:hAnsi="宋体" w:eastAsia="宋体"/>
          <w:sz w:val="24"/>
        </w:rPr>
        <w:t>沈光辉主编；魏德毓，徐若兰，郑成林副主编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沈光辉主编；魏德毓，徐若兰，郑成林副主编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本书出售、求购地址：https://www.jiaokey.com/book/detail/13603431.html</w:t>
      </w:r>
    </w:p>
    <w:p>
      <w:r>
        <w:t>更多相关图书推荐：https://www.jiaokey.com</w:t>
      </w:r>
    </w:p>
    <w:p>
      <w:r>
        <w:t>沈光辉主编；魏德毓，徐若兰，郑成林副主编 其他作品：https://www.jiaokey.com/tag/沈光辉主编；魏德毓，徐若兰，郑成林副主编.html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