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  第2版</w:t>
      </w:r>
    </w:p>
    <w:p>
      <w:r>
        <w:rPr>
          <w:rFonts w:ascii="宋体" w:hAnsi="宋体" w:eastAsia="宋体"/>
          <w:sz w:val="24"/>
        </w:rPr>
        <w:t>白世贞，吴绒主编；邱泽国副主编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白世贞，吴绒主编；邱泽国副主编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本书出售、求购地址：https://www.jiaokey.com/book/detail/13602623.html</w:t>
      </w:r>
    </w:p>
    <w:p>
      <w:r>
        <w:t>更多相关图书推荐：https://www.jiaokey.com</w:t>
      </w:r>
    </w:p>
    <w:p>
      <w:r>
        <w:t>白世贞，吴绒主编；邱泽国副主编 其他作品：https://www.jiaokey.com/tag/白世贞，吴绒主编；邱泽国副主编.html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