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国家标准紧固件机械性能宣贯资料  2</w:t>
      </w:r>
    </w:p>
    <w:p>
      <w:r>
        <w:rPr>
          <w:rFonts w:ascii="宋体" w:hAnsi="宋体" w:eastAsia="宋体"/>
          <w:sz w:val="24"/>
        </w:rPr>
        <w:t>试点贯彻单位经验汇编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国家标准紧固件机械性能宣贯资料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试点贯彻单位经验汇编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国家标准紧固件机械性能工作组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本书出售、求购地址：https://www.jiaokey.com/book/detail/13602073.html</w:t>
      </w:r>
    </w:p>
    <w:p>
      <w:r>
        <w:t>更多相关图书推荐：https://www.jiaokey.com</w:t>
      </w:r>
    </w:p>
    <w:p>
      <w:r>
        <w:t>试点贯彻单位经验汇编 其他作品：https://www.jiaokey.com/tag/试点贯彻单位经验汇编.html</w:t>
      </w:r>
    </w:p>
    <w:p>
      <w:r>
        <w:t>国家标准紧固件机械性能工作组 出版图书：https://www.jiaokey.com/tag/国家标准紧固件机械性能工作组.html</w:t>
      </w:r>
    </w:p>
    <w:p>
      <w:r>
        <w:t>关键词搜索：https://www.jiaokey.com/tag/国家标准紧固件机械性能宣贯资料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