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  上</w:t>
      </w:r>
    </w:p>
    <w:p>
      <w:r>
        <w:rPr>
          <w:rFonts w:ascii="宋体" w:hAnsi="宋体" w:eastAsia="宋体"/>
          <w:sz w:val="24"/>
        </w:rPr>
        <w:t>赵小义主编；刘格日乐，宋瑛，刘苏兰等副主编；王晓燕，王雪鹰，韦桂黔等编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赵小义主编；刘格日乐，宋瑛，刘苏兰等副主编；王晓燕，王雪鹰，韦桂黔等编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本书出售、求购地址：https://www.jiaokey.com/book/detail/13601346.html</w:t>
      </w:r>
    </w:p>
    <w:p>
      <w:r>
        <w:t>更多相关图书推荐：https://www.jiaokey.com</w:t>
      </w:r>
    </w:p>
    <w:p>
      <w:r>
        <w:t>赵小义主编；刘格日乐，宋瑛，刘苏兰等副主编；王晓燕，王雪鹰，韦桂黔等编 其他作品：https://www.jiaokey.com/tag/赵小义主编；刘格日乐，宋瑛，刘苏兰等副主编；王晓燕，王雪鹰，韦桂黔等编.html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关键词搜索：https://www.jiaokey.com/tag/实践能力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