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盖达尔·阿利耶夫</w:t>
      </w:r>
    </w:p>
    <w:p>
      <w:r>
        <w:rPr>
          <w:rFonts w:ascii="宋体" w:hAnsi="宋体" w:eastAsia="宋体"/>
          <w:sz w:val="24"/>
        </w:rPr>
        <w:t>（俄罗斯）维克多·安德里扬诺夫，（阿塞拜疆）侯赛因巴拉·米拉腊莫夫著；祝合风，高春兴译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盖达尔·阿利耶夫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（俄罗斯）维克多·安德里扬诺夫，（阿塞拜疆）侯赛因巴拉·米拉腊莫夫著；祝合风，高春兴译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本书出售、求购地址：https://www.jiaokey.com/book/detail/13601317.html</w:t>
      </w:r>
    </w:p>
    <w:p>
      <w:r>
        <w:t>更多相关图书推荐：https://www.jiaokey.com</w:t>
      </w:r>
    </w:p>
    <w:p>
      <w:r>
        <w:t>（俄罗斯）维克多·安德里扬诺夫，（阿塞拜疆）侯赛因巴拉·米拉腊莫夫著；祝合风，高春兴译 其他作品：https://www.jiaokey.com/tag/（俄罗斯）维克多·安德里扬诺夫，（阿塞拜疆）侯赛因巴拉·米拉腊莫夫著；祝合风，高春兴译.html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关键词搜索：https://www.jiaokey.com/tag/盖达尔·阿利耶夫.html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