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精神病症状学</w:t>
      </w:r>
    </w:p>
    <w:p>
      <w:r>
        <w:rPr>
          <w:rFonts w:ascii="宋体" w:hAnsi="宋体" w:eastAsia="宋体"/>
          <w:sz w:val="24"/>
        </w:rPr>
        <w:t>喻东山，王翠，葛茂宏主编；栗克清，张彦平，李顺如，陈淑玲副主编；卜淑华，丰兵兵，王淑玲等编著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精神病症状学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喻东山，王翠，葛茂宏主编；栗克清，张彦平，李顺如，陈淑玲副主编；卜淑华，丰兵兵，王淑玲等编著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本书出售、求购地址：https://www.jiaokey.com/book/detail/13601239.html</w:t>
      </w:r>
    </w:p>
    <w:p>
      <w:r>
        <w:t>更多相关图书推荐：https://www.jiaokey.com</w:t>
      </w:r>
    </w:p>
    <w:p>
      <w:r>
        <w:t>喻东山，王翠，葛茂宏主编；栗克清，张彦平，李顺如，陈淑玲副主编；卜淑华，丰兵兵，王淑玲等编著 其他作品：https://www.jiaokey.com/tag/喻东山，王翠，葛茂宏主编；栗克清，张彦平，李顺如，陈淑玲副主编；卜淑华，丰兵兵，王淑玲等编著.html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关键词搜索：https://www.jiaokey.com/tag/精神病症状学.html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