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  第2版</w:t>
      </w:r>
    </w:p>
    <w:p>
      <w:r>
        <w:rPr>
          <w:rFonts w:ascii="宋体" w:hAnsi="宋体" w:eastAsia="宋体"/>
          <w:sz w:val="24"/>
        </w:rPr>
        <w:t>李延玲主编；李相中，王燕萍，吕静等副主编；王惠峰，王燕萍，李冬梅等编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李延玲主编；李相中，王燕萍，吕静等副主编；王惠峰，王燕萍，李冬梅等编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本书出售、求购地址：https://www.jiaokey.com/book/detail/13600829.html</w:t>
      </w:r>
    </w:p>
    <w:p>
      <w:r>
        <w:t>更多相关图书推荐：https://www.jiaokey.com</w:t>
      </w:r>
    </w:p>
    <w:p>
      <w:r>
        <w:t>李延玲主编；李相中，王燕萍，吕静等副主编；王惠峰，王燕萍，李冬梅等编 其他作品：https://www.jiaokey.com/tag/李延玲主编；李相中，王燕萍，吕静等副主编；王惠峰，王燕萍，李冬梅等编.html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关键词搜索：https://www.jiaokey.com/tag/急救护理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