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书名：干寒地区混凝土结构裂缝处理</w:t>
      </w:r>
    </w:p>
    <w:p>
      <w:r>
        <w:t>作者：冯英杰著</w:t>
      </w:r>
    </w:p>
    <w:p>
      <w:r>
        <w:t>出版社：成都：四川大学出版社</w:t>
      </w:r>
    </w:p>
    <w:p>
      <w:r>
        <w:t>出版日期：2014.06</w:t>
      </w:r>
    </w:p>
    <w:p>
      <w:r>
        <w:t>总页数：157</w:t>
      </w:r>
    </w:p>
    <w:p>
      <w:r>
        <w:t>更多请访问教客网: www.jiaokey.com</w:t>
      </w:r>
    </w:p>
    <w:p>
      <w:r>
        <w:t>干寒地区混凝土结构裂缝处理 评论地址：https://www.jiaokey.com/book/detail/13600662.html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