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二十一世纪艺术设计专业精品教材  艺术概论</w:t>
      </w:r>
    </w:p>
    <w:p>
      <w:r>
        <w:rPr>
          <w:rFonts w:ascii="宋体" w:hAnsi="宋体" w:eastAsia="宋体"/>
          <w:sz w:val="24"/>
        </w:rPr>
        <w:t>侯也，李恩田，齐柠主编；李斌，曹夕玉，于滢，王宏伟副主编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二十一世纪艺术设计专业精品教材  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侯也，李恩田，齐柠主编；李斌，曹夕玉，于滢，王宏伟副主编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本书出售、求购地址：https://www.jiaokey.com/book/detail/13600585.html</w:t>
      </w:r>
    </w:p>
    <w:p>
      <w:r>
        <w:t>更多相关图书推荐：https://www.jiaokey.com</w:t>
      </w:r>
    </w:p>
    <w:p>
      <w:r>
        <w:t>侯也，李恩田，齐柠主编；李斌，曹夕玉，于滢，王宏伟副主编 其他作品：https://www.jiaokey.com/tag/侯也，李恩田，齐柠主编；李斌，曹夕玉，于滢，王宏伟副主编.html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关键词搜索：https://www.jiaokey.com/tag/二十一世纪艺术设计专业精品教材  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