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线性系统理论引导</w:t>
      </w:r>
    </w:p>
    <w:p>
      <w:r>
        <w:rPr>
          <w:rFonts w:ascii="宋体" w:hAnsi="宋体" w:eastAsia="宋体"/>
          <w:sz w:val="24"/>
        </w:rPr>
        <w:t>（美）陈启宗著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北京工业学院二系203教研室翻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本书出售、求购地址：https://www.jiaokey.com/book/detail/13600234.html</w:t>
      </w:r>
    </w:p>
    <w:p>
      <w:r>
        <w:t>更多相关图书推荐：https://www.jiaokey.com</w:t>
      </w:r>
    </w:p>
    <w:p>
      <w:r>
        <w:t>（美）陈启宗著 其他作品：https://www.jiaokey.com/tag/（美）陈启宗著.html</w:t>
      </w:r>
    </w:p>
    <w:p>
      <w:r>
        <w:t>北京工业学院二系203教研室翻 出版图书：https://www.jiaokey.com/tag/北京工业学院二系203教研室翻.html</w:t>
      </w:r>
    </w:p>
    <w:p>
      <w:r>
        <w:t>关键词搜索：https://www.jiaokey.com/tag/线性系统理论引导.html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