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中医食疗冶病因  精气神健康管理学  第1卷</w:t>
      </w:r>
    </w:p>
    <w:p>
      <w:r>
        <w:rPr>
          <w:rFonts w:ascii="宋体" w:hAnsi="宋体" w:eastAsia="宋体"/>
          <w:sz w:val="24"/>
        </w:rPr>
        <w:t>林弼著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中医食疗冶病因  精气神健康管理学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本书出售、求购地址：https://www.jiaokey.com/book/detail/13599600.html</w:t>
      </w:r>
    </w:p>
    <w:p>
      <w:r>
        <w:t>更多相关图书推荐：https://www.jiaokey.com</w:t>
      </w:r>
    </w:p>
    <w:p>
      <w:r>
        <w:t>林弼著 其他作品：https://www.jiaokey.com/tag/林弼著.html</w:t>
      </w:r>
    </w:p>
    <w:p>
      <w:r>
        <w:t>香港文学报社 出版图书：https://www.jiaokey.com/tag/香港文学报社.html</w:t>
      </w:r>
    </w:p>
    <w:p>
      <w:r>
        <w:t>关键词搜索：https://www.jiaokey.com/tag/中医食疗冶病因  精气神健康管理学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