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课程与学校教育的政治学  历史的视角</w:t>
      </w:r>
    </w:p>
    <w:p>
      <w:r>
        <w:rPr>
          <w:rFonts w:ascii="宋体" w:hAnsi="宋体" w:eastAsia="宋体"/>
          <w:sz w:val="24"/>
        </w:rPr>
        <w:t>（英）艾沃·古德森（IvorGoodson）著；黄力，杨灿君等译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课程与学校教育的政治学  历史的视角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（英）艾沃·古德森（IvorGoodson）著；黄力，杨灿君等译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本书出售、求购地址：https://www.jiaokey.com/book/detail/13599441.html</w:t>
      </w:r>
    </w:p>
    <w:p>
      <w:r>
        <w:t>更多相关图书推荐：https://www.jiaokey.com</w:t>
      </w:r>
    </w:p>
    <w:p>
      <w:r>
        <w:t>（英）艾沃·古德森（IvorGoodson）著；黄力，杨灿君等译 其他作品：https://www.jiaokey.com/tag/（英）艾沃·古德森（IvorGoodson）著；黄力，杨灿君等译.html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关键词搜索：https://www.jiaokey.com/tag/课程与学校教育的政治学  历史的视角.html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