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第2版</w:t>
      </w:r>
    </w:p>
    <w:p>
      <w:r>
        <w:rPr>
          <w:rFonts w:ascii="宋体" w:hAnsi="宋体" w:eastAsia="宋体"/>
          <w:sz w:val="24"/>
        </w:rPr>
        <w:t>缪玉林，徐璐，何涛主编；问泽霞，周向东，吴佳副主编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缪玉林，徐璐，何涛主编；问泽霞，周向东，吴佳副主编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本书出售、求购地址：https://www.jiaokey.com/book/detail/13599396.html</w:t>
      </w:r>
    </w:p>
    <w:p>
      <w:r>
        <w:t>更多相关图书推荐：https://www.jiaokey.com</w:t>
      </w:r>
    </w:p>
    <w:p>
      <w:r>
        <w:t>缪玉林，徐璐，何涛主编；问泽霞，周向东，吴佳副主编 其他作品：https://www.jiaokey.com/tag/缪玉林，徐璐，何涛主编；问泽霞，周向东，吴佳副主编.html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