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信息技术课程与教学论</w:t>
      </w:r>
    </w:p>
    <w:p>
      <w:r>
        <w:rPr>
          <w:rFonts w:ascii="宋体" w:hAnsi="宋体" w:eastAsia="宋体"/>
          <w:sz w:val="24"/>
        </w:rPr>
        <w:t>肖建彬丛书主编；曾小龙，刘波，吴惟粤丛书副主编；汪和生，牟来彦主编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肖建彬丛书主编；曾小龙，刘波，吴惟粤丛书副主编；汪和生，牟来彦主编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本书出售、求购地址：https://www.jiaokey.com/book/detail/13599377.html</w:t>
      </w:r>
    </w:p>
    <w:p>
      <w:r>
        <w:t>更多相关图书推荐：https://www.jiaokey.com</w:t>
      </w:r>
    </w:p>
    <w:p>
      <w:r>
        <w:t>肖建彬丛书主编；曾小龙，刘波，吴惟粤丛书副主编；汪和生，牟来彦主编 其他作品：https://www.jiaokey.com/tag/肖建彬丛书主编；曾小龙，刘波，吴惟粤丛书副主编；汪和生，牟来彦主编.html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关键词搜索：https://www.jiaokey.com/tag/信息技术课程与教学论.html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