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书名：春秋公羊夷夏论  儒家以文明教化为本位的一种天下秩序设计</w:t>
      </w:r>
    </w:p>
    <w:p>
      <w:r>
        <w:t>作者：余治平著</w:t>
      </w:r>
    </w:p>
    <w:p>
      <w:r>
        <w:t>出版社：上海：上海书店出版社</w:t>
      </w:r>
    </w:p>
    <w:p>
      <w:r>
        <w:t>出版日期：2014.03</w:t>
      </w:r>
    </w:p>
    <w:p>
      <w:r>
        <w:t>总页数：371</w:t>
      </w:r>
    </w:p>
    <w:p>
      <w:r>
        <w:t>更多请访问教客网: www.jiaokey.com</w:t>
      </w:r>
    </w:p>
    <w:p>
      <w:r>
        <w:t>春秋公羊夷夏论  儒家以文明教化为本位的一种天下秩序设计 评论地址：https://www.jiaokey.com/book/detail/13597071.html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