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</w:t>
      </w:r>
    </w:p>
    <w:p>
      <w:r>
        <w:rPr>
          <w:rFonts w:ascii="宋体" w:hAnsi="宋体" w:eastAsia="宋体"/>
          <w:sz w:val="24"/>
        </w:rPr>
        <w:t>杨桂姣，付升旗主编；徐旭东，李怀斌，王效杰副主编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杨桂姣，付升旗主编；徐旭东，李怀斌，王效杰副主编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本书出售、求购地址：https://www.jiaokey.com/book/detail/13596050.html</w:t>
      </w:r>
    </w:p>
    <w:p>
      <w:r>
        <w:t>更多相关图书推荐：https://www.jiaokey.com</w:t>
      </w:r>
    </w:p>
    <w:p>
      <w:r>
        <w:t>杨桂姣，付升旗主编；徐旭东，李怀斌，王效杰副主编 其他作品：https://www.jiaokey.com/tag/杨桂姣，付升旗主编；徐旭东，李怀斌，王效杰副主编.html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关键词搜索：https://www.jiaokey.com/tag/局部解剖学.html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