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育达传奇</w:t>
      </w:r>
    </w:p>
    <w:p>
      <w:r>
        <w:rPr>
          <w:rFonts w:ascii="宋体" w:hAnsi="宋体" w:eastAsia="宋体"/>
          <w:sz w:val="24"/>
        </w:rPr>
        <w:t>林玉，胡行健，戚文芬，韩圣和著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林玉，胡行健，戚文芬，韩圣和著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本书出售、求购地址：https://www.jiaokey.com/book/detail/13595709.html</w:t>
      </w:r>
    </w:p>
    <w:p>
      <w:r>
        <w:t>更多相关图书推荐：https://www.jiaokey.com</w:t>
      </w:r>
    </w:p>
    <w:p>
      <w:r>
        <w:t>林玉，胡行健，戚文芬，韩圣和著 其他作品：https://www.jiaokey.com/tag/林玉，胡行健，戚文芬，韩圣和著.html</w:t>
      </w:r>
    </w:p>
    <w:p>
      <w:r>
        <w:t>商讯文化 出版图书：https://www.jiaokey.com/tag/商讯文化.html</w:t>
      </w:r>
    </w:p>
    <w:p>
      <w:r>
        <w:t>关键词搜索：https://www.jiaokey.com/tag/育达传奇.html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