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中小学案例管理标准化</w:t>
      </w:r>
    </w:p>
    <w:p>
      <w:r>
        <w:rPr>
          <w:rFonts w:ascii="宋体" w:hAnsi="宋体" w:eastAsia="宋体"/>
          <w:sz w:val="24"/>
        </w:rPr>
        <w:t>马怀德丛书主编；林鸿潮主编；吴春岐，吕芳副主编；詹承豫，赵鹏，栗燕杰等撰稿人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中小学案例管理标准化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马怀德丛书主编；林鸿潮主编；吴春岐，吕芳副主编；詹承豫，赵鹏，栗燕杰等撰稿人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本书出售、求购地址：https://www.jiaokey.com/book/detail/13594603.html</w:t>
      </w:r>
    </w:p>
    <w:p>
      <w:r>
        <w:t>更多相关图书推荐：https://www.jiaokey.com</w:t>
      </w:r>
    </w:p>
    <w:p>
      <w:r>
        <w:t>马怀德丛书主编；林鸿潮主编；吴春岐，吕芳副主编；詹承豫，赵鹏，栗燕杰等撰稿人 其他作品：https://www.jiaokey.com/tag/马怀德丛书主编；林鸿潮主编；吴春岐，吕芳副主编；詹承豫，赵鹏，栗燕杰等撰稿人.html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关键词搜索：https://www.jiaokey.com/tag/中小学案例管理标准化.html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