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森林教育指南</w:t>
      </w:r>
    </w:p>
    <w:p>
      <w:r>
        <w:rPr>
          <w:rFonts w:ascii="宋体" w:hAnsi="宋体" w:eastAsia="宋体"/>
          <w:sz w:val="24"/>
        </w:rPr>
        <w:t>（德）巴伐利亚州食品，农业和林业部编著；中德财政合作甘肃天水生态造林项目执行办公室编译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（德）巴伐利亚州食品，农业和林业部编著；中德财政合作甘肃天水生态造林项目执行办公室编译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本书出售、求购地址：https://www.jiaokey.com/book/detail/13594385.html</w:t>
      </w:r>
    </w:p>
    <w:p>
      <w:r>
        <w:t>更多相关图书推荐：https://www.jiaokey.com</w:t>
      </w:r>
    </w:p>
    <w:p>
      <w:r>
        <w:t>（德）巴伐利亚州食品，农业和林业部编著；中德财政合作甘肃天水生态造林项目执行办公室编译 其他作品：https://www.jiaokey.com/tag/（德）巴伐利亚州食品，农业和林业部编著；中德财政合作甘肃天水生态造林项目执行办公室编译.html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