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儒家与现代政治</w:t>
      </w:r>
    </w:p>
    <w:p>
      <w:r>
        <w:rPr>
          <w:rFonts w:ascii="宋体" w:hAnsi="宋体" w:eastAsia="宋体"/>
          <w:sz w:val="24"/>
        </w:rPr>
        <w:t>钱永祥总编辑；王超华，王智明，沈松桥等编辑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儒家与现代政治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钱永祥总编辑；王超华，王智明，沈松桥等编辑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本书出售、求购地址：https://www.jiaokey.com/book/detail/13594264.html</w:t>
      </w:r>
    </w:p>
    <w:p>
      <w:r>
        <w:t>更多相关图书推荐：https://www.jiaokey.com</w:t>
      </w:r>
    </w:p>
    <w:p>
      <w:r>
        <w:t>钱永祥总编辑；王超华，王智明，沈松桥等编辑 其他作品：https://www.jiaokey.com/tag/钱永祥总编辑；王超华，王智明，沈松桥等编辑.html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关键词搜索：https://www.jiaokey.com/tag/儒家与现代政治.html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