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家庭财富管理财产性收入增长效应：基于理财市场数据的考察与分析</w:t>
      </w:r>
    </w:p>
    <w:p>
      <w:r>
        <w:rPr>
          <w:rFonts w:ascii="宋体" w:hAnsi="宋体" w:eastAsia="宋体"/>
          <w:sz w:val="24"/>
        </w:rPr>
        <w:t>孙从海著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家庭财富管理财产性收入增长效应：基于理财市场数据的考察与分析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本书出售、求购地址：https://www.jiaokey.com/book/detail/13593728.html</w:t>
      </w:r>
    </w:p>
    <w:p>
      <w:r>
        <w:t>更多相关图书推荐：https://www.jiaokey.com</w:t>
      </w:r>
    </w:p>
    <w:p>
      <w:r>
        <w:t>孙从海著 其他作品：https://www.jiaokey.com/tag/孙从海著.html</w:t>
      </w:r>
    </w:p>
    <w:p>
      <w:r>
        <w:t>关键词搜索：https://www.jiaokey.com/tag/家庭财富管理财产性收入增长效应：基于理财市场数据的考察与分析.html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