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当音乐停止之后  金融危机、应对策略与未来的世界</w:t>
      </w:r>
    </w:p>
    <w:p>
      <w:r>
        <w:rPr>
          <w:rFonts w:ascii="宋体" w:hAnsi="宋体" w:eastAsia="宋体"/>
          <w:sz w:val="24"/>
        </w:rPr>
        <w:t>艾伦·布林德（AlanS·Blinder）著；巴曙松译；徐小乐译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当音乐停止之后  金融危机、应对策略与未来的世界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艾伦·布林德（AlanS·Blinder）著；巴曙松译；徐小乐译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本书出售、求购地址：https://www.jiaokey.com/book/detail/13593230.html</w:t>
      </w:r>
    </w:p>
    <w:p>
      <w:r>
        <w:t>更多相关图书推荐：https://www.jiaokey.com</w:t>
      </w:r>
    </w:p>
    <w:p>
      <w:r>
        <w:t>艾伦·布林德（AlanS·Blinder）著；巴曙松译；徐小乐译 其他作品：https://www.jiaokey.com/tag/艾伦·布林德（AlanS·Blinder）著；巴曙松译；徐小乐译.html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关键词搜索：https://www.jiaokey.com/tag/当音乐停止之后  金融危机、应对策略与未来的世界.html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